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rPr>
        <w:drawing>
          <wp:inline distB="114300" distT="114300" distL="114300" distR="114300">
            <wp:extent cx="2219325" cy="1104900"/>
            <wp:effectExtent b="0" l="0" r="0" t="0"/>
            <wp:docPr id="1" name="image1.png"/>
            <a:graphic>
              <a:graphicData uri="http://schemas.openxmlformats.org/drawingml/2006/picture">
                <pic:pic>
                  <pic:nvPicPr>
                    <pic:cNvPr id="0" name="image1.png"/>
                    <pic:cNvPicPr preferRelativeResize="0"/>
                  </pic:nvPicPr>
                  <pic:blipFill>
                    <a:blip r:embed="rId6"/>
                    <a:srcRect b="26745" l="0" r="0" t="23509"/>
                    <a:stretch>
                      <a:fillRect/>
                    </a:stretch>
                  </pic:blipFill>
                  <pic:spPr>
                    <a:xfrm>
                      <a:off x="0" y="0"/>
                      <a:ext cx="2219325" cy="1104900"/>
                    </a:xfrm>
                    <a:prstGeom prst="rect"/>
                    <a:ln/>
                  </pic:spPr>
                </pic:pic>
              </a:graphicData>
            </a:graphic>
          </wp:inline>
        </w:drawing>
      </w:r>
      <w:r w:rsidDel="00000000" w:rsidR="00000000" w:rsidRPr="00000000">
        <w:rPr>
          <w:b w:val="1"/>
          <w:rtl w:val="0"/>
        </w:rPr>
        <w:br w:type="textWrapping"/>
        <w:t xml:space="preserve">South Garner High School Title I Family Engagement Policy 2022 - 2023</w:t>
      </w:r>
    </w:p>
    <w:p w:rsidR="00000000" w:rsidDel="00000000" w:rsidP="00000000" w:rsidRDefault="00000000" w:rsidRPr="00000000" w14:paraId="00000002">
      <w:pPr>
        <w:pageBreakBefore w:val="0"/>
        <w:rPr>
          <w:b w:val="1"/>
        </w:rPr>
      </w:pPr>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rtl w:val="0"/>
        </w:rPr>
      </w:r>
    </w:p>
    <w:p w:rsidR="00000000" w:rsidDel="00000000" w:rsidP="00000000" w:rsidRDefault="00000000" w:rsidRPr="00000000" w14:paraId="00000004">
      <w:pPr>
        <w:pageBreakBefore w:val="0"/>
        <w:rPr>
          <w:b w:val="1"/>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b w:val="1"/>
          <w:rtl w:val="0"/>
        </w:rPr>
        <w:t xml:space="preserve">Policy Engagement</w:t>
      </w:r>
      <w:r w:rsidDel="00000000" w:rsidR="00000000" w:rsidRPr="00000000">
        <w:rPr>
          <w:rtl w:val="0"/>
        </w:rPr>
        <w:t xml:space="preserve">: Your voice is valuable to us. In order to hear from you regarding our Title I Family Engagement Policy we will:</w:t>
      </w:r>
    </w:p>
    <w:p w:rsidR="00000000" w:rsidDel="00000000" w:rsidP="00000000" w:rsidRDefault="00000000" w:rsidRPr="00000000" w14:paraId="00000006">
      <w:pPr>
        <w:pageBreakBefore w:val="0"/>
        <w:numPr>
          <w:ilvl w:val="0"/>
          <w:numId w:val="2"/>
        </w:numPr>
        <w:ind w:left="720" w:hanging="360"/>
      </w:pPr>
      <w:r w:rsidDel="00000000" w:rsidR="00000000" w:rsidRPr="00000000">
        <w:rPr>
          <w:rtl w:val="0"/>
        </w:rPr>
        <w:t xml:space="preserve">Provide our families with information about being a part of a Title I school via our school website.  </w:t>
      </w:r>
    </w:p>
    <w:p w:rsidR="00000000" w:rsidDel="00000000" w:rsidP="00000000" w:rsidRDefault="00000000" w:rsidRPr="00000000" w14:paraId="00000007">
      <w:pPr>
        <w:pageBreakBefore w:val="0"/>
        <w:numPr>
          <w:ilvl w:val="0"/>
          <w:numId w:val="2"/>
        </w:numPr>
        <w:ind w:left="720" w:hanging="360"/>
      </w:pPr>
      <w:r w:rsidDel="00000000" w:rsidR="00000000" w:rsidRPr="00000000">
        <w:rPr>
          <w:rtl w:val="0"/>
        </w:rPr>
        <w:t xml:space="preserve">Upload a copy of SGHS Engagement Policy and SGHS Home-School Compact and provide a way for parents to give input via our school website.</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b w:val="1"/>
          <w:rtl w:val="0"/>
        </w:rPr>
        <w:t xml:space="preserve">Shared Responsibilities for High Student Achievement:</w:t>
      </w:r>
      <w:r w:rsidDel="00000000" w:rsidR="00000000" w:rsidRPr="00000000">
        <w:rPr>
          <w:rtl w:val="0"/>
        </w:rPr>
        <w:t xml:space="preserve"> The shared responsibility and expectations are reflected and presented in our Home-School Compact. These expectations include responsibilities of South Garner High School staff and families alike, and the necessary partnership between these two groups, which shall be enriched throughout the year by communications regarding student progress.</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Building Capacity for Engagement: Supporting both our families and staff in growing their capacities for engagement is crucial to our success. In order to ensure this happens, we will:</w:t>
      </w:r>
    </w:p>
    <w:p w:rsidR="00000000" w:rsidDel="00000000" w:rsidP="00000000" w:rsidRDefault="00000000" w:rsidRPr="00000000" w14:paraId="0000000C">
      <w:pPr>
        <w:pageBreakBefore w:val="0"/>
        <w:numPr>
          <w:ilvl w:val="0"/>
          <w:numId w:val="1"/>
        </w:numPr>
        <w:ind w:left="720" w:hanging="360"/>
      </w:pPr>
      <w:r w:rsidDel="00000000" w:rsidR="00000000" w:rsidRPr="00000000">
        <w:rPr>
          <w:rtl w:val="0"/>
        </w:rPr>
        <w:t xml:space="preserve">Empower our PTSA to help family and community members to become well equipped volunteers.</w:t>
      </w:r>
    </w:p>
    <w:p w:rsidR="00000000" w:rsidDel="00000000" w:rsidP="00000000" w:rsidRDefault="00000000" w:rsidRPr="00000000" w14:paraId="0000000D">
      <w:pPr>
        <w:pageBreakBefore w:val="0"/>
        <w:numPr>
          <w:ilvl w:val="0"/>
          <w:numId w:val="1"/>
        </w:numPr>
        <w:ind w:left="720" w:hanging="360"/>
      </w:pPr>
      <w:r w:rsidDel="00000000" w:rsidR="00000000" w:rsidRPr="00000000">
        <w:rPr>
          <w:rtl w:val="0"/>
        </w:rPr>
        <w:t xml:space="preserve">Provide professional development  to our staff that is responsive to the needs of our students and families.</w:t>
      </w:r>
    </w:p>
    <w:p w:rsidR="00000000" w:rsidDel="00000000" w:rsidP="00000000" w:rsidRDefault="00000000" w:rsidRPr="00000000" w14:paraId="0000000E">
      <w:pPr>
        <w:pageBreakBefore w:val="0"/>
        <w:numPr>
          <w:ilvl w:val="0"/>
          <w:numId w:val="1"/>
        </w:numPr>
        <w:ind w:left="720" w:hanging="360"/>
      </w:pPr>
      <w:r w:rsidDel="00000000" w:rsidR="00000000" w:rsidRPr="00000000">
        <w:rPr>
          <w:rtl w:val="0"/>
        </w:rPr>
        <w:t xml:space="preserve">Establish Family Engagement Activities where families can learn how to support their child’s learning. </w:t>
      </w:r>
    </w:p>
    <w:p w:rsidR="00000000" w:rsidDel="00000000" w:rsidP="00000000" w:rsidRDefault="00000000" w:rsidRPr="00000000" w14:paraId="0000000F">
      <w:pPr>
        <w:pageBreakBefore w:val="0"/>
        <w:numPr>
          <w:ilvl w:val="0"/>
          <w:numId w:val="1"/>
        </w:numPr>
        <w:ind w:left="720" w:hanging="360"/>
      </w:pPr>
      <w:r w:rsidDel="00000000" w:rsidR="00000000" w:rsidRPr="00000000">
        <w:rPr>
          <w:rtl w:val="0"/>
        </w:rPr>
        <w:t xml:space="preserve">Through parent-teacher communications we will create the opportunity for families and staff to have meaningful conversations around student learning.</w:t>
      </w:r>
      <w:r w:rsidDel="00000000" w:rsidR="00000000" w:rsidRPr="00000000">
        <w:rPr>
          <w:rtl w:val="0"/>
        </w:rPr>
      </w:r>
    </w:p>
    <w:p w:rsidR="00000000" w:rsidDel="00000000" w:rsidP="00000000" w:rsidRDefault="00000000" w:rsidRPr="00000000" w14:paraId="00000010">
      <w:pPr>
        <w:pageBreakBefore w:val="0"/>
        <w:numPr>
          <w:ilvl w:val="0"/>
          <w:numId w:val="1"/>
        </w:numPr>
        <w:ind w:left="720" w:hanging="360"/>
      </w:pPr>
      <w:r w:rsidDel="00000000" w:rsidR="00000000" w:rsidRPr="00000000">
        <w:rPr>
          <w:rtl w:val="0"/>
        </w:rPr>
        <w:t xml:space="preserve">Be flexible in communications with families, including but not limited to: emails, telephone calls, and personal conferences.</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b w:val="1"/>
          <w:rtl w:val="0"/>
        </w:rPr>
        <w:t xml:space="preserve">Accessibility</w:t>
      </w:r>
      <w:r w:rsidDel="00000000" w:rsidR="00000000" w:rsidRPr="00000000">
        <w:rPr>
          <w:rtl w:val="0"/>
        </w:rPr>
        <w:t xml:space="preserve">: Through building a relationship with our families, we will learn how to best meet your needs for engagement with South Garner High School.</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